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4"/>
        <w:keepNext w:val="0"/>
        <w:keepLines w:val="0"/>
        <w:spacing w:after="40" w:before="240" w:line="240" w:lineRule="auto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4ab7x65u8t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1. Personal Triggers:</w:t>
      </w:r>
    </w:p>
    <w:p w:rsidR="00000000" w:rsidDel="00000000" w:rsidP="00000000" w:rsidRDefault="00000000" w:rsidRPr="00000000" w14:paraId="00000002">
      <w:pPr>
        <w:spacing w:after="240"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Identify the situations, emotions, or environments that can trigger eating disorder behaviors.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Emotional triggers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(e.g., stress, anxiety, sadness)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Social triggers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(e.g., family gatherings, peer pressure, weight talk)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Environmental triggers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(e.g., mirrors, scales, specific locations like gyms)</w:t>
      </w:r>
    </w:p>
    <w:p w:rsidR="00000000" w:rsidDel="00000000" w:rsidP="00000000" w:rsidRDefault="00000000" w:rsidRPr="00000000" w14:paraId="00000006">
      <w:pPr>
        <w:spacing w:after="240" w:before="24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List of my triggers: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0" w:afterAutospacing="0" w:before="24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240" w:before="0" w:beforeAutospacing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spacing w:after="40" w:before="240" w:line="240" w:lineRule="auto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crseiiandlz3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2. Early Warning Signs:</w:t>
      </w:r>
    </w:p>
    <w:p w:rsidR="00000000" w:rsidDel="00000000" w:rsidP="00000000" w:rsidRDefault="00000000" w:rsidRPr="00000000" w14:paraId="0000000B">
      <w:pPr>
        <w:spacing w:after="240"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Recognize the early signs that indicate you are struggling or heading toward a relapse.</w:t>
      </w:r>
    </w:p>
    <w:p w:rsidR="00000000" w:rsidDel="00000000" w:rsidP="00000000" w:rsidRDefault="00000000" w:rsidRPr="00000000" w14:paraId="0000000C">
      <w:pPr>
        <w:numPr>
          <w:ilvl w:val="0"/>
          <w:numId w:val="12"/>
        </w:numPr>
        <w:spacing w:after="0" w:afterAutospacing="0" w:before="24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Preoccupation with food, weight, or body image</w:t>
      </w:r>
    </w:p>
    <w:p w:rsidR="00000000" w:rsidDel="00000000" w:rsidP="00000000" w:rsidRDefault="00000000" w:rsidRPr="00000000" w14:paraId="0000000D">
      <w:pPr>
        <w:numPr>
          <w:ilvl w:val="0"/>
          <w:numId w:val="12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Skipping meals or restricting</w:t>
      </w:r>
    </w:p>
    <w:p w:rsidR="00000000" w:rsidDel="00000000" w:rsidP="00000000" w:rsidRDefault="00000000" w:rsidRPr="00000000" w14:paraId="0000000E">
      <w:pPr>
        <w:numPr>
          <w:ilvl w:val="0"/>
          <w:numId w:val="12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Excessive exercise or compulsive behaviors</w:t>
      </w:r>
    </w:p>
    <w:p w:rsidR="00000000" w:rsidDel="00000000" w:rsidP="00000000" w:rsidRDefault="00000000" w:rsidRPr="00000000" w14:paraId="0000000F">
      <w:pPr>
        <w:numPr>
          <w:ilvl w:val="0"/>
          <w:numId w:val="12"/>
        </w:numPr>
        <w:spacing w:after="240" w:before="0" w:beforeAutospacing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Self-isolation or avoidance of social situations</w:t>
      </w:r>
    </w:p>
    <w:p w:rsidR="00000000" w:rsidDel="00000000" w:rsidP="00000000" w:rsidRDefault="00000000" w:rsidRPr="00000000" w14:paraId="00000010">
      <w:pPr>
        <w:spacing w:after="240" w:before="24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My warning signs: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24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240" w:before="0" w:beforeAutospacing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4"/>
        <w:keepNext w:val="0"/>
        <w:keepLines w:val="0"/>
        <w:spacing w:after="40" w:before="240" w:line="240" w:lineRule="auto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jocn79j0ybbf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3. Coping Strategies:</w:t>
      </w:r>
    </w:p>
    <w:p w:rsidR="00000000" w:rsidDel="00000000" w:rsidP="00000000" w:rsidRDefault="00000000" w:rsidRPr="00000000" w14:paraId="00000015">
      <w:pPr>
        <w:spacing w:after="240"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Develop healthy ways to cope when faced with triggers or warning signs. These should be alternatives to eating disorder behaviors and help regulate emotions.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spacing w:after="0" w:afterAutospacing="0" w:before="24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Grounding techniques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(e.g., deep breathing, mindfulness)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spacing w:after="0" w:afterAutospacing="0" w:before="0" w:beforeAutospacing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Distraction activities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(e.g., art, journaling, watching a favorite show)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spacing w:after="0" w:afterAutospacing="0" w:before="0" w:beforeAutospacing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Self-soothing methods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(e.g., taking a bath, listening to calming music)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spacing w:after="240" w:before="0" w:beforeAutospacing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Reach out to a support person</w:t>
      </w:r>
    </w:p>
    <w:p w:rsidR="00000000" w:rsidDel="00000000" w:rsidP="00000000" w:rsidRDefault="00000000" w:rsidRPr="00000000" w14:paraId="0000001A">
      <w:pPr>
        <w:spacing w:after="240" w:before="24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My go-to coping strategies: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spacing w:after="0" w:afterAutospacing="0" w:before="24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spacing w:after="240" w:before="0" w:beforeAutospacing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4"/>
        <w:keepNext w:val="0"/>
        <w:keepLines w:val="0"/>
        <w:spacing w:after="40" w:before="240" w:line="240" w:lineRule="auto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an4mkunjvdsb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4. Safe People to Call:</w:t>
      </w:r>
    </w:p>
    <w:p w:rsidR="00000000" w:rsidDel="00000000" w:rsidP="00000000" w:rsidRDefault="00000000" w:rsidRPr="00000000" w14:paraId="0000001F">
      <w:pPr>
        <w:spacing w:after="240"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Identify a list of trusted people you can contact when you're struggling, including friends, family, therapists, or helplines.</w:t>
      </w:r>
    </w:p>
    <w:p w:rsidR="00000000" w:rsidDel="00000000" w:rsidP="00000000" w:rsidRDefault="00000000" w:rsidRPr="00000000" w14:paraId="00000020">
      <w:pPr>
        <w:spacing w:after="240"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24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Name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_____________________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Phone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______________________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Name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_____________________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Phone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______________________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240" w:before="0" w:beforeAutospacing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Name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_____________________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Phone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______________________</w:t>
      </w:r>
    </w:p>
    <w:p w:rsidR="00000000" w:rsidDel="00000000" w:rsidP="00000000" w:rsidRDefault="00000000" w:rsidRPr="00000000" w14:paraId="00000024">
      <w:pPr>
        <w:pStyle w:val="Heading4"/>
        <w:keepNext w:val="0"/>
        <w:keepLines w:val="0"/>
        <w:spacing w:after="40" w:before="240" w:line="240" w:lineRule="auto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o68jz0a5rzbw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5. Emergency Contacts and Resources:</w:t>
      </w:r>
    </w:p>
    <w:p w:rsidR="00000000" w:rsidDel="00000000" w:rsidP="00000000" w:rsidRDefault="00000000" w:rsidRPr="00000000" w14:paraId="00000025">
      <w:pPr>
        <w:spacing w:after="240"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case of an emergency or crisis, having the right contacts at hand can save valuable time.</w:t>
      </w:r>
    </w:p>
    <w:p w:rsidR="00000000" w:rsidDel="00000000" w:rsidP="00000000" w:rsidRDefault="00000000" w:rsidRPr="00000000" w14:paraId="00000026">
      <w:pPr>
        <w:numPr>
          <w:ilvl w:val="0"/>
          <w:numId w:val="11"/>
        </w:numPr>
        <w:spacing w:after="0" w:afterAutospacing="0" w:before="24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Therapist Name &amp; Contact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_____________________</w:t>
      </w:r>
    </w:p>
    <w:p w:rsidR="00000000" w:rsidDel="00000000" w:rsidP="00000000" w:rsidRDefault="00000000" w:rsidRPr="00000000" w14:paraId="00000027">
      <w:pPr>
        <w:numPr>
          <w:ilvl w:val="0"/>
          <w:numId w:val="11"/>
        </w:numPr>
        <w:spacing w:after="0" w:afterAutospacing="0" w:before="0" w:beforeAutospacing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Primary Doctor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_____________________________</w:t>
      </w:r>
    </w:p>
    <w:p w:rsidR="00000000" w:rsidDel="00000000" w:rsidP="00000000" w:rsidRDefault="00000000" w:rsidRPr="00000000" w14:paraId="00000028">
      <w:pPr>
        <w:numPr>
          <w:ilvl w:val="0"/>
          <w:numId w:val="11"/>
        </w:numPr>
        <w:spacing w:after="0" w:afterAutospacing="0" w:before="0" w:beforeAutospacing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Crisis Helpline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1-800-273-8255 (or local crisis number)</w:t>
      </w:r>
    </w:p>
    <w:p w:rsidR="00000000" w:rsidDel="00000000" w:rsidP="00000000" w:rsidRDefault="00000000" w:rsidRPr="00000000" w14:paraId="00000029">
      <w:pPr>
        <w:numPr>
          <w:ilvl w:val="0"/>
          <w:numId w:val="11"/>
        </w:numPr>
        <w:spacing w:after="240" w:before="0" w:beforeAutospacing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National Eating Disorders Association (NEDA) Helpline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1-800-931-2237</w:t>
      </w:r>
    </w:p>
    <w:p w:rsidR="00000000" w:rsidDel="00000000" w:rsidP="00000000" w:rsidRDefault="00000000" w:rsidRPr="00000000" w14:paraId="0000002A">
      <w:pPr>
        <w:pStyle w:val="Heading4"/>
        <w:keepNext w:val="0"/>
        <w:keepLines w:val="0"/>
        <w:spacing w:after="40" w:before="240" w:line="240" w:lineRule="auto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wij9pxj0v9pv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6. Self-Compassion Statements:</w:t>
      </w:r>
    </w:p>
    <w:p w:rsidR="00000000" w:rsidDel="00000000" w:rsidP="00000000" w:rsidRDefault="00000000" w:rsidRPr="00000000" w14:paraId="0000002B">
      <w:pPr>
        <w:spacing w:after="240"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Include affirmations or statements that promote self-kindness, which can help reduce negative self-talk and boost confidence during difficult moments.</w:t>
      </w:r>
    </w:p>
    <w:p w:rsidR="00000000" w:rsidDel="00000000" w:rsidP="00000000" w:rsidRDefault="00000000" w:rsidRPr="00000000" w14:paraId="0000002C">
      <w:pPr>
        <w:numPr>
          <w:ilvl w:val="0"/>
          <w:numId w:val="10"/>
        </w:numPr>
        <w:spacing w:after="0" w:afterAutospacing="0" w:before="24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Examples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2D">
      <w:pPr>
        <w:numPr>
          <w:ilvl w:val="1"/>
          <w:numId w:val="10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"My worth is not defined by my appearance or food choices."</w:t>
      </w:r>
    </w:p>
    <w:p w:rsidR="00000000" w:rsidDel="00000000" w:rsidP="00000000" w:rsidRDefault="00000000" w:rsidRPr="00000000" w14:paraId="0000002E">
      <w:pPr>
        <w:numPr>
          <w:ilvl w:val="1"/>
          <w:numId w:val="10"/>
        </w:numPr>
        <w:spacing w:after="0" w:afterAutospacing="0" w:before="0" w:beforeAutospacing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"I am capable of recovery, even when it feels hard."</w:t>
      </w:r>
    </w:p>
    <w:p w:rsidR="00000000" w:rsidDel="00000000" w:rsidP="00000000" w:rsidRDefault="00000000" w:rsidRPr="00000000" w14:paraId="0000002F">
      <w:pPr>
        <w:numPr>
          <w:ilvl w:val="1"/>
          <w:numId w:val="10"/>
        </w:numPr>
        <w:spacing w:after="240" w:before="0" w:beforeAutospacing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"I deserve nourishment and self-care."</w:t>
      </w:r>
    </w:p>
    <w:p w:rsidR="00000000" w:rsidDel="00000000" w:rsidP="00000000" w:rsidRDefault="00000000" w:rsidRPr="00000000" w14:paraId="00000030">
      <w:pPr>
        <w:spacing w:after="240" w:before="24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My personal self-compassion statements: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0" w:afterAutospacing="0" w:before="24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4"/>
        <w:keepNext w:val="0"/>
        <w:keepLines w:val="0"/>
        <w:spacing w:after="40" w:before="240" w:line="240" w:lineRule="auto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cfa6ljqkr1wn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7. Long-Term Goals:</w:t>
      </w:r>
    </w:p>
    <w:p w:rsidR="00000000" w:rsidDel="00000000" w:rsidP="00000000" w:rsidRDefault="00000000" w:rsidRPr="00000000" w14:paraId="00000035">
      <w:pPr>
        <w:spacing w:after="240"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List the reasons you want to recover and your long-term goals related to health, relationships, and personal happiness. This can act as a motivator to stick to the safety plan.</w:t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spacing w:after="0" w:afterAutospacing="0" w:before="24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4"/>
        <w:keepNext w:val="0"/>
        <w:keepLines w:val="0"/>
        <w:spacing w:after="40" w:before="240" w:line="240" w:lineRule="auto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y42qbww1arxx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8. Relapse Prevention Plan:</w:t>
      </w:r>
    </w:p>
    <w:p w:rsidR="00000000" w:rsidDel="00000000" w:rsidP="00000000" w:rsidRDefault="00000000" w:rsidRPr="00000000" w14:paraId="0000003A">
      <w:pPr>
        <w:spacing w:after="240"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Outline what steps to take if you find yourself slipping back into old behaviors.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spacing w:after="0" w:afterAutospacing="0" w:before="24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Step 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Recognize the signs of relapse</w:t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spacing w:after="0" w:afterAutospacing="0" w:before="0" w:beforeAutospacing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Step 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Call a therapist or support person</w:t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spacing w:after="0" w:afterAutospacing="0" w:before="0" w:beforeAutospacing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Step 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Use coping strategies from section 3</w:t>
      </w:r>
    </w:p>
    <w:p w:rsidR="00000000" w:rsidDel="00000000" w:rsidP="00000000" w:rsidRDefault="00000000" w:rsidRPr="00000000" w14:paraId="0000003E">
      <w:pPr>
        <w:numPr>
          <w:ilvl w:val="0"/>
          <w:numId w:val="6"/>
        </w:numPr>
        <w:spacing w:after="0" w:afterAutospacing="0" w:before="0" w:beforeAutospacing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Step 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Revisit meal plan or adjust with professional support</w:t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spacing w:after="240" w:before="0" w:beforeAutospacing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Step 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Practice self-compassion and reaffirm your commitment to recovery</w:t>
      </w:r>
    </w:p>
    <w:p w:rsidR="00000000" w:rsidDel="00000000" w:rsidP="00000000" w:rsidRDefault="00000000" w:rsidRPr="00000000" w14:paraId="00000040">
      <w:pPr>
        <w:spacing w:line="240" w:lineRule="auto"/>
        <w:rPr>
          <w:rFonts w:ascii="Times New Roman" w:cs="Times New Roman" w:eastAsia="Times New Roman" w:hAnsi="Times New Roman"/>
          <w:color w:val="222525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jc w:val="center"/>
      <w:rPr>
        <w:rFonts w:ascii="Times New Roman" w:cs="Times New Roman" w:eastAsia="Times New Roman" w:hAnsi="Times New Roman"/>
        <w:b w:val="1"/>
        <w:sz w:val="28"/>
        <w:szCs w:val="28"/>
        <w:u w:val="single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  <w:u w:val="single"/>
        <w:rtl w:val="0"/>
      </w:rPr>
      <w:t xml:space="preserve">Eating Disorder Safety Plan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